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55C3" w14:textId="2BBF2CE8" w:rsidR="00F2224B" w:rsidRPr="000972FF" w:rsidRDefault="00874509" w:rsidP="00874509">
      <w:pPr>
        <w:jc w:val="center"/>
      </w:pPr>
      <w:r w:rsidRPr="000972FF">
        <w:t>PODSUMOWANIE</w:t>
      </w:r>
      <w:r w:rsidR="007D7B55" w:rsidRPr="000972FF">
        <w:t xml:space="preserve"> STRATEGICZNEJ OCENY ODDZIAŁYWANIA NA ŚRODOWISKO</w:t>
      </w:r>
    </w:p>
    <w:p w14:paraId="602A8B48" w14:textId="6DF16E0E" w:rsidR="00CC27D8" w:rsidRPr="000972FF" w:rsidRDefault="00CC27D8" w:rsidP="00874509">
      <w:pPr>
        <w:jc w:val="center"/>
      </w:pPr>
      <w:r w:rsidRPr="000972FF">
        <w:t>DLA</w:t>
      </w:r>
    </w:p>
    <w:p w14:paraId="7116E529" w14:textId="77777777" w:rsidR="007D7B55" w:rsidRPr="000972FF" w:rsidRDefault="007D7B55" w:rsidP="00874509">
      <w:pPr>
        <w:jc w:val="center"/>
        <w:rPr>
          <w:sz w:val="8"/>
          <w:szCs w:val="8"/>
        </w:rPr>
      </w:pPr>
    </w:p>
    <w:p w14:paraId="543A56F0" w14:textId="5E3766F4" w:rsidR="00E73394" w:rsidRPr="000972FF" w:rsidRDefault="00E73394" w:rsidP="00307007">
      <w:pPr>
        <w:jc w:val="center"/>
        <w:rPr>
          <w:i/>
          <w:iCs/>
        </w:rPr>
      </w:pPr>
      <w:r w:rsidRPr="000972FF">
        <w:rPr>
          <w:i/>
          <w:iCs/>
        </w:rPr>
        <w:t>„PROGRAM</w:t>
      </w:r>
      <w:r w:rsidR="000972FF" w:rsidRPr="000972FF">
        <w:rPr>
          <w:i/>
          <w:iCs/>
        </w:rPr>
        <w:t>U</w:t>
      </w:r>
      <w:r w:rsidRPr="000972FF">
        <w:rPr>
          <w:i/>
          <w:iCs/>
        </w:rPr>
        <w:t xml:space="preserve"> OCHRONY ŚRODOWISKA DLA POWIATU </w:t>
      </w:r>
      <w:r w:rsidR="000972FF" w:rsidRPr="000972FF">
        <w:rPr>
          <w:i/>
          <w:iCs/>
        </w:rPr>
        <w:t>NOWOTOMYSKIEGO NA LATA 2022-2030”</w:t>
      </w:r>
      <w:r w:rsidRPr="000972FF">
        <w:rPr>
          <w:i/>
          <w:iCs/>
        </w:rPr>
        <w:t xml:space="preserve"> </w:t>
      </w:r>
    </w:p>
    <w:p w14:paraId="37BB6930" w14:textId="00F222C8" w:rsidR="00CC27D8" w:rsidRDefault="00CC27D8" w:rsidP="00874509"/>
    <w:p w14:paraId="642D114B" w14:textId="77777777" w:rsidR="00C17348" w:rsidRPr="000972FF" w:rsidRDefault="00C17348" w:rsidP="00874509"/>
    <w:p w14:paraId="21734808" w14:textId="056AC2F7" w:rsidR="00874509" w:rsidRPr="000972FF" w:rsidRDefault="00874509" w:rsidP="007D7B55">
      <w:pPr>
        <w:ind w:firstLine="709"/>
      </w:pPr>
      <w:r w:rsidRPr="000972FF">
        <w:t>Zgodnie z art. 55 ust. 3 ustawy z dnia 3 października 2008 r. o udostępnianiu informacji o środowisku i jego ochronie, udziale społeczeństwa w ochronie środowiska oraz o ocenach oddziaływania na środowisko (Dz. U. 2021, poz. 247</w:t>
      </w:r>
      <w:r w:rsidR="007D7B55" w:rsidRPr="000972FF">
        <w:t xml:space="preserve"> ze zm.</w:t>
      </w:r>
      <w:r w:rsidRPr="000972FF">
        <w:t>) do przyjętego dokumentu załącza się pisemne podsumowanie zawierające uzasadnienie wyboru przyjętego dokumentu w odniesieniu do rozpatrywanych rozwiązań alternatywnych, a także informację, w jaki sposób zostały wzięte pod uwagę i w jakim zakresie zostały uwzględnione:</w:t>
      </w:r>
    </w:p>
    <w:p w14:paraId="5E9F1786" w14:textId="77777777" w:rsidR="00874509" w:rsidRPr="000972FF" w:rsidRDefault="00874509" w:rsidP="00874509">
      <w:pPr>
        <w:pStyle w:val="Akapitzlist"/>
        <w:numPr>
          <w:ilvl w:val="0"/>
          <w:numId w:val="2"/>
        </w:numPr>
      </w:pPr>
      <w:r w:rsidRPr="000972FF">
        <w:t>ustalenia zawarte w prognozie oddziaływania na środowisko;</w:t>
      </w:r>
    </w:p>
    <w:p w14:paraId="18564780" w14:textId="77777777" w:rsidR="00874509" w:rsidRPr="000972FF" w:rsidRDefault="00874509" w:rsidP="00874509">
      <w:pPr>
        <w:pStyle w:val="Akapitzlist"/>
        <w:numPr>
          <w:ilvl w:val="0"/>
          <w:numId w:val="2"/>
        </w:numPr>
      </w:pPr>
      <w:r w:rsidRPr="000972FF">
        <w:t>opinie właściwych organów, o których mowa w art. 57 i 58;</w:t>
      </w:r>
    </w:p>
    <w:p w14:paraId="4101A87B" w14:textId="77777777" w:rsidR="00874509" w:rsidRPr="000972FF" w:rsidRDefault="00874509" w:rsidP="00874509">
      <w:pPr>
        <w:pStyle w:val="Akapitzlist"/>
        <w:numPr>
          <w:ilvl w:val="0"/>
          <w:numId w:val="2"/>
        </w:numPr>
      </w:pPr>
      <w:r w:rsidRPr="000972FF">
        <w:t>zgłoszone uwagi i wnioski;</w:t>
      </w:r>
    </w:p>
    <w:p w14:paraId="77A94C40" w14:textId="77777777" w:rsidR="00874509" w:rsidRPr="000972FF" w:rsidRDefault="00874509" w:rsidP="00874509">
      <w:pPr>
        <w:pStyle w:val="Akapitzlist"/>
        <w:numPr>
          <w:ilvl w:val="0"/>
          <w:numId w:val="2"/>
        </w:numPr>
      </w:pPr>
      <w:r w:rsidRPr="000972FF">
        <w:t>wyniki postępowania dotyczącego transgranicznego oddziaływania na środowisko, jeżeli zostało przeprowadzone;</w:t>
      </w:r>
    </w:p>
    <w:p w14:paraId="34DF1DB9" w14:textId="77777777" w:rsidR="00874509" w:rsidRPr="000972FF" w:rsidRDefault="00874509" w:rsidP="00874509">
      <w:pPr>
        <w:pStyle w:val="Akapitzlist"/>
        <w:numPr>
          <w:ilvl w:val="0"/>
          <w:numId w:val="2"/>
        </w:numPr>
      </w:pPr>
      <w:r w:rsidRPr="000972FF">
        <w:t>propozycje dotyczące metod i częstotliwości przeprowadzania monitoringu skutków realizacji postanowień dokumentu.</w:t>
      </w:r>
    </w:p>
    <w:p w14:paraId="6E842064" w14:textId="77777777" w:rsidR="00874509" w:rsidRPr="000972FF" w:rsidRDefault="00874509" w:rsidP="00874509">
      <w:pPr>
        <w:rPr>
          <w:sz w:val="20"/>
          <w:szCs w:val="20"/>
        </w:rPr>
      </w:pPr>
    </w:p>
    <w:p w14:paraId="5DDB8287" w14:textId="77777777" w:rsidR="00874509" w:rsidRPr="000972FF" w:rsidRDefault="00874509" w:rsidP="00874509">
      <w:pPr>
        <w:rPr>
          <w:u w:val="single"/>
        </w:rPr>
      </w:pPr>
      <w:r w:rsidRPr="000972FF">
        <w:rPr>
          <w:u w:val="single"/>
        </w:rPr>
        <w:t>Uzasadnienie wyboru przyjętego dokumentu w odniesieniu do rozpatrywanych rozwiązań alternatywnych</w:t>
      </w:r>
    </w:p>
    <w:p w14:paraId="47A8E0D8" w14:textId="553A1C7B" w:rsidR="007D7B55" w:rsidRPr="000972FF" w:rsidRDefault="007D7B55" w:rsidP="000972FF">
      <w:pPr>
        <w:ind w:firstLine="709"/>
      </w:pPr>
      <w:bookmarkStart w:id="0" w:name="_Hlk50560368"/>
      <w:bookmarkStart w:id="1" w:name="_Hlk44313030"/>
      <w:r w:rsidRPr="000972FF">
        <w:t xml:space="preserve">Inwestycje uwzględnione w </w:t>
      </w:r>
      <w:r w:rsidR="00E73394" w:rsidRPr="000972FF">
        <w:t xml:space="preserve">„Programie </w:t>
      </w:r>
      <w:r w:rsidR="000972FF" w:rsidRPr="000972FF">
        <w:t>O</w:t>
      </w:r>
      <w:r w:rsidR="00E73394" w:rsidRPr="000972FF">
        <w:t xml:space="preserve">chrony </w:t>
      </w:r>
      <w:r w:rsidR="000972FF" w:rsidRPr="000972FF">
        <w:t>Ś</w:t>
      </w:r>
      <w:r w:rsidR="00E73394" w:rsidRPr="000972FF">
        <w:t xml:space="preserve">rodowiska dla </w:t>
      </w:r>
      <w:r w:rsidR="000972FF" w:rsidRPr="000972FF">
        <w:t>P</w:t>
      </w:r>
      <w:r w:rsidR="00E73394" w:rsidRPr="000972FF">
        <w:t xml:space="preserve">owiatu </w:t>
      </w:r>
      <w:r w:rsidR="000972FF" w:rsidRPr="000972FF">
        <w:t xml:space="preserve">Nowotomyskiego na lata 2022-2030” </w:t>
      </w:r>
      <w:r w:rsidRPr="000972FF">
        <w:t>charakteryzują się dużym stopniem ogólności. P</w:t>
      </w:r>
      <w:r w:rsidR="000972FF" w:rsidRPr="000972FF">
        <w:t>rogram</w:t>
      </w:r>
      <w:r w:rsidR="000972FF" w:rsidRPr="000972FF">
        <w:br/>
      </w:r>
      <w:r w:rsidRPr="000972FF">
        <w:t>w głównej mierze wyznacza kierunki działań jakie należy realizować</w:t>
      </w:r>
      <w:r w:rsidR="000972FF" w:rsidRPr="000972FF">
        <w:t xml:space="preserve"> </w:t>
      </w:r>
      <w:r w:rsidRPr="000972FF">
        <w:t>w poszczególnych obszarach interwencji w celu poprawy stanu wybranych komponentów środowiska, bez określania szczegółowych rozwiązań (ram) lokalizacyjnych i technologicznych dla konkretnych zadań.</w:t>
      </w:r>
      <w:r w:rsidR="000972FF" w:rsidRPr="000972FF">
        <w:br/>
      </w:r>
      <w:r w:rsidRPr="000972FF">
        <w:t>W związku z czym określenie alternatywnych rozwiązań lokalizacyjnych, konstrukcyjnych</w:t>
      </w:r>
      <w:r w:rsidR="000972FF" w:rsidRPr="000972FF">
        <w:br/>
      </w:r>
      <w:r w:rsidRPr="000972FF">
        <w:t>i organizacyjnych dla zaplanowanych zadań jest niemożliwe. Szczegółowe rozwiązania alternatywne dotyczące lokalizacji, rozwiązań technologicznych i konstrukcyjnych przedstawione powinny być na poziomie każdej inwestycji na etapie przed jej realizacją w ramach procedury uzyskiwania decyzji i pozwoleń administracyjnych (np. w dokumentacji technicznej/projektowej, karcie informacyjnej, raporcie oddziaływania na środowisko).</w:t>
      </w:r>
      <w:bookmarkEnd w:id="0"/>
    </w:p>
    <w:p w14:paraId="667C127D" w14:textId="344DA3E7" w:rsidR="007D7B55" w:rsidRPr="000972FF" w:rsidRDefault="007D7B55" w:rsidP="000972FF">
      <w:pPr>
        <w:ind w:firstLine="709"/>
      </w:pPr>
      <w:r w:rsidRPr="000972FF">
        <w:t>Pewnym natomiast jest, iż rozwiązanie alternatywne polegające na braku realizacji</w:t>
      </w:r>
      <w:r w:rsidR="000972FF" w:rsidRPr="000972FF">
        <w:t xml:space="preserve"> </w:t>
      </w:r>
      <w:r w:rsidR="000972FF" w:rsidRPr="000972FF">
        <w:t>„Program</w:t>
      </w:r>
      <w:r w:rsidR="000972FF" w:rsidRPr="000972FF">
        <w:t>u</w:t>
      </w:r>
      <w:r w:rsidR="000972FF" w:rsidRPr="000972FF">
        <w:t xml:space="preserve"> Ochrony Środowiska dla Powiatu Nowotomyskiego na lata 2022-2030”</w:t>
      </w:r>
      <w:r w:rsidR="000972FF" w:rsidRPr="000972FF">
        <w:t xml:space="preserve"> </w:t>
      </w:r>
      <w:r w:rsidRPr="000972FF">
        <w:t>wpłynie negatywnie na wszystkie komponenty środowiska, ponieważ jak wykazano w prognozie oddziaływania na środowisko, zadania zaplanowane do realizacji</w:t>
      </w:r>
      <w:r w:rsidR="000972FF" w:rsidRPr="000972FF">
        <w:t xml:space="preserve"> </w:t>
      </w:r>
      <w:r w:rsidRPr="000972FF">
        <w:t>w ramach POŚ oddziaływać będą w sposób pozytywny stały i długoterminowy na poszczególne komponenty środowiskowe (zaniechanie ich realizacji pogorszy stan środowiska na terenie powiatu).</w:t>
      </w:r>
      <w:bookmarkEnd w:id="1"/>
    </w:p>
    <w:p w14:paraId="0A3B8982" w14:textId="77777777" w:rsidR="007D7B55" w:rsidRPr="000972FF" w:rsidRDefault="007D7B55" w:rsidP="00874509">
      <w:pPr>
        <w:rPr>
          <w:sz w:val="20"/>
          <w:szCs w:val="20"/>
        </w:rPr>
      </w:pPr>
    </w:p>
    <w:p w14:paraId="3595E4B0" w14:textId="77777777" w:rsidR="00874509" w:rsidRPr="000972FF" w:rsidRDefault="00874509" w:rsidP="00874509">
      <w:pPr>
        <w:rPr>
          <w:u w:val="single"/>
        </w:rPr>
      </w:pPr>
      <w:r w:rsidRPr="000972FF">
        <w:rPr>
          <w:u w:val="single"/>
        </w:rPr>
        <w:t>Ustalenia zawarte w prognozie oddziaływania na środowisko</w:t>
      </w:r>
    </w:p>
    <w:p w14:paraId="43F8DA4D" w14:textId="714431BB" w:rsidR="00CC27D8" w:rsidRPr="000972FF" w:rsidRDefault="00CC27D8" w:rsidP="000972FF">
      <w:pPr>
        <w:ind w:firstLine="709"/>
      </w:pPr>
      <w:r w:rsidRPr="000972FF">
        <w:t xml:space="preserve">Celem realizacji </w:t>
      </w:r>
      <w:r w:rsidR="000972FF" w:rsidRPr="000972FF">
        <w:t>„Program</w:t>
      </w:r>
      <w:r w:rsidR="000972FF" w:rsidRPr="000972FF">
        <w:t>u</w:t>
      </w:r>
      <w:r w:rsidR="000972FF" w:rsidRPr="000972FF">
        <w:t xml:space="preserve"> Ochrony Środowiska dla Powiatu Nowotomyskiego na lata 2022-2030”</w:t>
      </w:r>
      <w:r w:rsidR="000972FF" w:rsidRPr="000972FF">
        <w:t xml:space="preserve"> </w:t>
      </w:r>
      <w:r w:rsidRPr="000972FF">
        <w:t>jest poprawa stanu poszczególnych komponentów środowiska na terenie powiatu. Należy zaznaczyć, iż odstąpienie od wdrażania zapisów projektu przedmiotowego programu będzie oznaczać odstąpienie od obowiązku realizacji strategicznych celów ochrony środowiska. Biorąc pod uwagę cel w jakim jest sporządzany i realizowany projekt programu (kompleksowa ochrona poszczególnych komponentów środowiska), należy uznać,</w:t>
      </w:r>
      <w:r w:rsidR="000972FF" w:rsidRPr="000972FF">
        <w:t xml:space="preserve"> </w:t>
      </w:r>
      <w:r w:rsidRPr="000972FF">
        <w:t>iż środkami zapobiegającymi negatywnemu oddziaływaniu na środowisko są w rzeczywistości rozwiązania (zadania) zaproponowane do realizacji w projekcie.</w:t>
      </w:r>
    </w:p>
    <w:p w14:paraId="3CDB8720" w14:textId="50019901" w:rsidR="00CC27D8" w:rsidRPr="000972FF" w:rsidRDefault="00CC27D8" w:rsidP="000972FF">
      <w:pPr>
        <w:ind w:firstLine="709"/>
      </w:pPr>
      <w:r w:rsidRPr="000972FF">
        <w:t xml:space="preserve">Brak realizacji zadań wyznaczonych w </w:t>
      </w:r>
      <w:r w:rsidR="000972FF" w:rsidRPr="000972FF">
        <w:t>„Programie Ochrony Środowiska dla Powiatu Nowotomyskiego na lata 2022-2030”</w:t>
      </w:r>
      <w:r w:rsidR="000972FF" w:rsidRPr="000972FF">
        <w:t xml:space="preserve"> </w:t>
      </w:r>
      <w:r w:rsidRPr="000972FF">
        <w:t>wpłynie jednoznacznie negatywnie na środowisko poprzez pogorszenie stanu wszystkich jego komponentów – wód powierzchniowych i podziemnych, powietrza, gleb, zasobów geologicznych oraz zasobów przyrodniczych.</w:t>
      </w:r>
    </w:p>
    <w:p w14:paraId="4CDBB795" w14:textId="0BDA9904" w:rsidR="00CC27D8" w:rsidRPr="000972FF" w:rsidRDefault="00CC27D8" w:rsidP="000972FF">
      <w:pPr>
        <w:ind w:firstLine="709"/>
      </w:pPr>
      <w:r w:rsidRPr="000972FF">
        <w:t xml:space="preserve">Wszystkie działania inwestycyjne uwzględnione w </w:t>
      </w:r>
      <w:r w:rsidR="000972FF" w:rsidRPr="000972FF">
        <w:t>„Programie Ochrony Środowiska dla Powiatu Nowotomyskiego na lata 2022-2030”</w:t>
      </w:r>
      <w:r w:rsidR="000972FF" w:rsidRPr="000972FF">
        <w:t xml:space="preserve"> </w:t>
      </w:r>
      <w:r w:rsidRPr="000972FF">
        <w:t>będą oddziaływać</w:t>
      </w:r>
      <w:r w:rsidR="000972FF" w:rsidRPr="000972FF">
        <w:t xml:space="preserve"> </w:t>
      </w:r>
      <w:r w:rsidRPr="000972FF">
        <w:t xml:space="preserve">w sposób pozytywny stały </w:t>
      </w:r>
      <w:r w:rsidRPr="000972FF">
        <w:lastRenderedPageBreak/>
        <w:t>i</w:t>
      </w:r>
      <w:r w:rsidR="000972FF" w:rsidRPr="000972FF">
        <w:t> </w:t>
      </w:r>
      <w:r w:rsidRPr="000972FF">
        <w:t xml:space="preserve">długoterminowy na poszczególne komponenty środowiskowe. Jednak część zadań uwzględnionych w Programie </w:t>
      </w:r>
      <w:r w:rsidRPr="000972FF">
        <w:rPr>
          <w:rFonts w:cs="Cambria"/>
          <w:color w:val="000000"/>
        </w:rPr>
        <w:t>(jedynie na etapie ich budowy/realizacji) może oddziaływać negatywnie na środowisko. Będą to jednak oddziaływania o charakterze chwilowym i</w:t>
      </w:r>
      <w:r w:rsidR="000972FF" w:rsidRPr="000972FF">
        <w:rPr>
          <w:rFonts w:cs="Cambria"/>
          <w:color w:val="000000"/>
        </w:rPr>
        <w:t> </w:t>
      </w:r>
      <w:r w:rsidRPr="000972FF">
        <w:rPr>
          <w:rFonts w:cs="Cambria"/>
          <w:color w:val="000000"/>
        </w:rPr>
        <w:t>krótkoterminowym oraz w pełni odwracalne.</w:t>
      </w:r>
      <w:r w:rsidRPr="000972FF">
        <w:t xml:space="preserve"> </w:t>
      </w:r>
      <w:r w:rsidRPr="000972FF">
        <w:rPr>
          <w:rFonts w:cs="Cambria"/>
          <w:color w:val="000000"/>
        </w:rPr>
        <w:t>Należy zaznaczyć, iż konkretne oddziaływania środowiskowe będzie można ocenić dopiero w oparciu o określone dane projektowe i lokalizacyjne na etapie postępowania w sprawie wydania decyzji o środowiskowych uwarunkowaniach dla poszczególnych (konkretnych) inwestycji. Nadrzędnym celem wydawanych decyzji środowiskowych będzie takie ukształtowanie planowanego przedsięwzięcia, aby w jak najmniejszym stopniu pogorszyło ono stan środowiska (lub żeby negatywne oddziaływania w ogóle nie wystąpiły).</w:t>
      </w:r>
      <w:r w:rsidRPr="000972FF">
        <w:t xml:space="preserve"> Odpowiednie zaplanowanie i przeprowadzenie prac budowlanych </w:t>
      </w:r>
      <w:proofErr w:type="gramStart"/>
      <w:r w:rsidRPr="000972FF">
        <w:t>pozwoli</w:t>
      </w:r>
      <w:proofErr w:type="gramEnd"/>
      <w:r w:rsidRPr="000972FF">
        <w:t xml:space="preserve"> ograniczyć lub całkowicie wyeliminować negatywne oddziaływania środowiskowe. Zadania uwzględnione w POŚ realizowane będą w zdecydowanej większości</w:t>
      </w:r>
      <w:r w:rsidRPr="000972FF">
        <w:br/>
        <w:t>na obszarach już zurbanizowanych (przekształconych antropogenicznie), w związku z czym ich negatywne oddziaływanie na zasoby przyrodnicze (faunę, florę, różnorodność biologiczną) będzie znacznie ograniczone (nie będą powstawały nowe obszary zurbanizowane powodujące defragmentację siedlisk przyrodniczych i osłabiające integralność przyrodniczą powiatu).</w:t>
      </w:r>
    </w:p>
    <w:p w14:paraId="241EAA9E" w14:textId="77777777" w:rsidR="00CC27D8" w:rsidRPr="00C17348" w:rsidRDefault="00CC27D8" w:rsidP="00CC27D8">
      <w:pPr>
        <w:ind w:firstLine="709"/>
      </w:pPr>
      <w:r w:rsidRPr="000972FF">
        <w:t xml:space="preserve">Z uwagi na ogólny sposób formułowania w projekcie Programu ustaleń dotyczących planowanych kierunków działań, bez wskazania ich zakresu i szczegółowej lokalizacji, w tym położenia względem cennych obiektów przyrodniczych, należy stwierdzić, iż w analizowanym dokumencie brak jest danych, które wskazywałyby, że realizacja jego ustaleń spowoduje znaczące oddziaływanie na obiekty chronione. Należy mieć także na względzie, że jest to dokument o charakterze strategicznym, który nie przesądza o technologii stosowanej w trakcie realizacji inwestycji, a potem ich funkcjonowaniu, a także fakt, iż jak już wcześniej wspomniano działania inwestycyjne, stanowiące przedsięwzięcia mogące znacząco oddziaływać na środowisko, będą musiały przechodzić odrębne postępowania dotyczące oceny oddziaływania na środowisko. Dodatkowo wyznaczone zadania nie są sprzeczne z aktami prawnymi dotyczącymi form ochrony </w:t>
      </w:r>
      <w:r w:rsidRPr="00C17348">
        <w:t>przyrody. W szczególności POŚ nie wyznacza do realizacji zadań, które zostały uznane</w:t>
      </w:r>
      <w:r w:rsidRPr="00C17348">
        <w:br/>
        <w:t>za zakazane w stosunku do istniejących na terenie powiatu form ochrony przyrody.</w:t>
      </w:r>
    </w:p>
    <w:p w14:paraId="7A1178AB" w14:textId="77777777" w:rsidR="007D7B55" w:rsidRPr="00C17348" w:rsidRDefault="007D7B55" w:rsidP="00874509"/>
    <w:p w14:paraId="5771F17C" w14:textId="77777777" w:rsidR="00874509" w:rsidRPr="00C17348" w:rsidRDefault="00874509" w:rsidP="00874509">
      <w:pPr>
        <w:rPr>
          <w:u w:val="single"/>
        </w:rPr>
      </w:pPr>
      <w:r w:rsidRPr="00C17348">
        <w:rPr>
          <w:u w:val="single"/>
        </w:rPr>
        <w:t>Opinie właściwych organów, o których mowa w art. 57 i 58</w:t>
      </w:r>
    </w:p>
    <w:p w14:paraId="44BE7341" w14:textId="24B4EDFC" w:rsidR="00C17348" w:rsidRPr="00C17348" w:rsidRDefault="000972FF" w:rsidP="00C17348">
      <w:pPr>
        <w:ind w:firstLine="709"/>
      </w:pPr>
      <w:r w:rsidRPr="00C17348">
        <w:t>Wielkopolski</w:t>
      </w:r>
      <w:r w:rsidR="00BA52D1" w:rsidRPr="00C17348">
        <w:t xml:space="preserve"> </w:t>
      </w:r>
      <w:r w:rsidR="00874509" w:rsidRPr="00C17348">
        <w:t>Państwowy Wojewódzki Inspektor Sanitarny w piśmie znak:</w:t>
      </w:r>
      <w:r w:rsidR="00BA52D1" w:rsidRPr="00C17348">
        <w:t xml:space="preserve"> </w:t>
      </w:r>
      <w:r w:rsidRPr="00C17348">
        <w:t>DN-NS.9011.</w:t>
      </w:r>
      <w:r w:rsidRPr="00C17348">
        <w:t xml:space="preserve"> </w:t>
      </w:r>
      <w:r w:rsidRPr="00C17348">
        <w:t>897.2021</w:t>
      </w:r>
      <w:r w:rsidRPr="00C17348">
        <w:t xml:space="preserve"> z dnia 25.11.2021 r. </w:t>
      </w:r>
      <w:r w:rsidR="00BA52D1" w:rsidRPr="00C17348">
        <w:t xml:space="preserve">zaopiniował </w:t>
      </w:r>
      <w:r w:rsidR="00C17348" w:rsidRPr="00C17348">
        <w:t>pozytywnie (</w:t>
      </w:r>
      <w:r w:rsidR="00BA52D1" w:rsidRPr="00C17348">
        <w:t>bez uwag</w:t>
      </w:r>
      <w:r w:rsidR="00C17348" w:rsidRPr="00C17348">
        <w:t>)</w:t>
      </w:r>
      <w:r w:rsidR="00BA52D1" w:rsidRPr="00C17348">
        <w:t xml:space="preserve"> projekt </w:t>
      </w:r>
      <w:r w:rsidR="00C17348" w:rsidRPr="00C17348">
        <w:t>„Program</w:t>
      </w:r>
      <w:r w:rsidR="00C17348" w:rsidRPr="00C17348">
        <w:t>u</w:t>
      </w:r>
      <w:r w:rsidR="00C17348" w:rsidRPr="00C17348">
        <w:t xml:space="preserve"> Ochrony Środowiska dla Powiatu Nowotomyskiego na lata 2022-2030”</w:t>
      </w:r>
      <w:r w:rsidR="00C17348" w:rsidRPr="00C17348">
        <w:t xml:space="preserve"> wraz z prognozą oddziaływania</w:t>
      </w:r>
      <w:r w:rsidR="00C17348" w:rsidRPr="00C17348">
        <w:br/>
        <w:t>na środowisko.</w:t>
      </w:r>
    </w:p>
    <w:p w14:paraId="06608896" w14:textId="65FB4614" w:rsidR="00C17348" w:rsidRDefault="00C17348" w:rsidP="00C17348">
      <w:pPr>
        <w:ind w:firstLine="709"/>
      </w:pPr>
      <w:r w:rsidRPr="00705002">
        <w:t xml:space="preserve">Regionalny Dyrektor Ochrony Środowiska w Poznaniu w piśmie znak: </w:t>
      </w:r>
      <w:r>
        <w:t xml:space="preserve">WOO-III.410.13. 2022.PW.1 z dnia 01.02.2022 r. </w:t>
      </w:r>
      <w:r w:rsidRPr="00705002">
        <w:t xml:space="preserve">zaopiniował pozytywnie projekt </w:t>
      </w:r>
      <w:r w:rsidRPr="00C17348">
        <w:t>„Programu Ochrony Środowiska dla Powiatu Nowotomyskiego na lata 2022-2030” wraz z prognozą oddziaływania</w:t>
      </w:r>
      <w:r>
        <w:t xml:space="preserve"> </w:t>
      </w:r>
      <w:r w:rsidRPr="00C17348">
        <w:t>na środowisko</w:t>
      </w:r>
      <w:r>
        <w:t xml:space="preserve">. </w:t>
      </w:r>
      <w:r w:rsidRPr="00705002">
        <w:t xml:space="preserve">W toku postępowania RDOŚ przeanalizował zgodność ustaleń projektu dokumentu z przepisami z zakresu ochrony środowiska oraz czy prognoza oddziaływania na środowisko zawiera informacje wymienione w art. 51 ust. 2 ustawy </w:t>
      </w:r>
      <w:proofErr w:type="spellStart"/>
      <w:r w:rsidRPr="00705002">
        <w:t>ooś</w:t>
      </w:r>
      <w:proofErr w:type="spellEnd"/>
      <w:r w:rsidRPr="00705002">
        <w:t>.</w:t>
      </w:r>
      <w:r>
        <w:t xml:space="preserve"> </w:t>
      </w:r>
      <w:r w:rsidRPr="00705002">
        <w:t>Na podstawie zgromadzonych materiałów Regionalny Dyrektor Ochrony Środowiska w Poznaniu zaopiniował pozytywnie ww. projekt dokumentu wraz z prognozą. Jednocześnie podczas</w:t>
      </w:r>
      <w:r>
        <w:t xml:space="preserve"> </w:t>
      </w:r>
      <w:r w:rsidRPr="00705002">
        <w:t>ww. analizy stwierdził uchybienia, niemające wpływu na końcową opinię, jednakże, zdaniem Regionalnego Dyrektora wymagające rozważenia przez organ opracowujący projekt dokumentu. Wskazane uchybienia/uwagi przedstawiają się następująco:</w:t>
      </w:r>
    </w:p>
    <w:p w14:paraId="0F3E8F20" w14:textId="0AABD224" w:rsidR="00C17348" w:rsidRDefault="00C17348" w:rsidP="00C17348">
      <w:pPr>
        <w:pStyle w:val="Akapitzlist"/>
        <w:numPr>
          <w:ilvl w:val="0"/>
          <w:numId w:val="8"/>
        </w:numPr>
        <w:rPr>
          <w:i/>
          <w:iCs/>
        </w:rPr>
      </w:pPr>
      <w:r w:rsidRPr="00C17348">
        <w:rPr>
          <w:i/>
          <w:iCs/>
        </w:rPr>
        <w:t>Z</w:t>
      </w:r>
      <w:r w:rsidRPr="00C17348">
        <w:rPr>
          <w:i/>
          <w:iCs/>
        </w:rPr>
        <w:t xml:space="preserve">godnie z art. 51 ust. 2 pkt 2 lit. d ustawy </w:t>
      </w:r>
      <w:proofErr w:type="spellStart"/>
      <w:r w:rsidRPr="00C17348">
        <w:rPr>
          <w:i/>
          <w:iCs/>
        </w:rPr>
        <w:t>ooś</w:t>
      </w:r>
      <w:proofErr w:type="spellEnd"/>
      <w:r w:rsidRPr="00C17348">
        <w:rPr>
          <w:i/>
          <w:iCs/>
        </w:rPr>
        <w:t xml:space="preserve"> w prognozie proszę określić, przeanalizować i</w:t>
      </w:r>
      <w:r>
        <w:rPr>
          <w:i/>
          <w:iCs/>
        </w:rPr>
        <w:t> </w:t>
      </w:r>
      <w:r w:rsidRPr="00C17348">
        <w:rPr>
          <w:i/>
          <w:iCs/>
        </w:rPr>
        <w:t>ocenić sposoby, w jakich cele ochrony środowiska ustanowione na szczeblu międzynarodowym i wspólnotowym istotne z punktu widzenia projektowanego dokumentu wskazane w rozdziale 3 na str. 10-12 prognozy zostały uwzględnione podczas opracowywania projektu dokumentu. W prognozie proszę przywołać konkretne ustalenia projektu Programu zapewniające realizację poszczególnych celów ochrony środowiska ustanowionych na szczeblu międzynarodowym i wspólnotowy</w:t>
      </w:r>
      <w:r>
        <w:rPr>
          <w:i/>
          <w:iCs/>
        </w:rPr>
        <w:t>m.</w:t>
      </w:r>
    </w:p>
    <w:p w14:paraId="35F764C6" w14:textId="4B141620" w:rsidR="00C17348" w:rsidRPr="00C17348" w:rsidRDefault="00C17348" w:rsidP="00C17348">
      <w:pPr>
        <w:pStyle w:val="Akapitzlist"/>
        <w:numPr>
          <w:ilvl w:val="0"/>
          <w:numId w:val="8"/>
        </w:numPr>
        <w:rPr>
          <w:i/>
          <w:iCs/>
        </w:rPr>
      </w:pPr>
      <w:r w:rsidRPr="00C17348">
        <w:rPr>
          <w:i/>
          <w:iCs/>
        </w:rPr>
        <w:t>Zmiany wprowadzone w rozdziale 3 prognozy proszę uwzględnić w rozdziale 1 prognozy zatytułowanym</w:t>
      </w:r>
      <w:r>
        <w:rPr>
          <w:i/>
          <w:iCs/>
        </w:rPr>
        <w:t xml:space="preserve"> „</w:t>
      </w:r>
      <w:r w:rsidRPr="00C17348">
        <w:rPr>
          <w:i/>
          <w:iCs/>
        </w:rPr>
        <w:t>Streszcze</w:t>
      </w:r>
      <w:r>
        <w:rPr>
          <w:i/>
          <w:iCs/>
        </w:rPr>
        <w:t>nie”.</w:t>
      </w:r>
    </w:p>
    <w:p w14:paraId="0ECD67DC" w14:textId="4F9ACE88" w:rsidR="00C17348" w:rsidRDefault="00C17348" w:rsidP="00C17348">
      <w:r w:rsidRPr="003F5601">
        <w:lastRenderedPageBreak/>
        <w:t>Odniesienie się do uwag/uchybień przekazanych przez RDOŚ</w:t>
      </w:r>
      <w:r>
        <w:t xml:space="preserve"> przedstawia się następująco</w:t>
      </w:r>
      <w:r w:rsidRPr="003F5601">
        <w:t>:</w:t>
      </w:r>
    </w:p>
    <w:p w14:paraId="7E00DF6B" w14:textId="4953B4E3" w:rsidR="00C17348" w:rsidRDefault="00C17348" w:rsidP="00C17348">
      <w:pPr>
        <w:pStyle w:val="Akapitzlist"/>
        <w:numPr>
          <w:ilvl w:val="0"/>
          <w:numId w:val="9"/>
        </w:numPr>
      </w:pPr>
      <w:r>
        <w:t>Uwaga uwzględniona</w:t>
      </w:r>
      <w:r>
        <w:t xml:space="preserve"> </w:t>
      </w:r>
      <w:r w:rsidR="00FF2CB4" w:rsidRPr="00FF2CB4">
        <w:rPr>
          <w:i/>
          <w:iCs/>
        </w:rPr>
        <w:t>(W Prognozie w tabeli nr 1 uwzględniono u</w:t>
      </w:r>
      <w:r w:rsidR="00FF2CB4" w:rsidRPr="00FF2CB4">
        <w:rPr>
          <w:i/>
          <w:iCs/>
        </w:rPr>
        <w:t>stalenia projektu „Programu Ochrony Środowiska dla Powiatu Nowotomyskiego na lata 2022-2030” zapewniające realizację poszczególnych celów ochrony środowiska ustanowionych na</w:t>
      </w:r>
      <w:r w:rsidR="00FF2CB4" w:rsidRPr="00FF2CB4">
        <w:rPr>
          <w:i/>
          <w:iCs/>
        </w:rPr>
        <w:t> </w:t>
      </w:r>
      <w:r w:rsidR="00FF2CB4" w:rsidRPr="00FF2CB4">
        <w:rPr>
          <w:i/>
          <w:iCs/>
        </w:rPr>
        <w:t>szczeblu międzynarodowym i wspólnotowym</w:t>
      </w:r>
      <w:r w:rsidR="00FF2CB4" w:rsidRPr="00FF2CB4">
        <w:rPr>
          <w:i/>
          <w:iCs/>
        </w:rPr>
        <w:t>)</w:t>
      </w:r>
      <w:r w:rsidR="00FF2CB4" w:rsidRPr="00FF2CB4">
        <w:rPr>
          <w:i/>
          <w:iCs/>
        </w:rPr>
        <w:t>.</w:t>
      </w:r>
    </w:p>
    <w:p w14:paraId="55B5AA99" w14:textId="4B165B59" w:rsidR="00C17348" w:rsidRPr="00FF2CB4" w:rsidRDefault="00C17348" w:rsidP="00C17348">
      <w:pPr>
        <w:pStyle w:val="Akapitzlist"/>
        <w:numPr>
          <w:ilvl w:val="0"/>
          <w:numId w:val="9"/>
        </w:numPr>
      </w:pPr>
      <w:r w:rsidRPr="0022684F">
        <w:t>Uwaga nieuwzględniona</w:t>
      </w:r>
      <w:r w:rsidRPr="0022684F">
        <w:rPr>
          <w:i/>
          <w:iCs/>
        </w:rPr>
        <w:t xml:space="preserve"> (UZASADNIENIE: </w:t>
      </w:r>
      <w:r w:rsidR="00FF2CB4">
        <w:rPr>
          <w:i/>
          <w:iCs/>
        </w:rPr>
        <w:t>powyższa z</w:t>
      </w:r>
      <w:r w:rsidRPr="0022684F">
        <w:rPr>
          <w:i/>
          <w:iCs/>
        </w:rPr>
        <w:t>mian</w:t>
      </w:r>
      <w:r w:rsidR="00FF2CB4">
        <w:rPr>
          <w:i/>
          <w:iCs/>
        </w:rPr>
        <w:t>a</w:t>
      </w:r>
      <w:r w:rsidRPr="0022684F">
        <w:rPr>
          <w:i/>
          <w:iCs/>
        </w:rPr>
        <w:t xml:space="preserve"> wprowadzon</w:t>
      </w:r>
      <w:r w:rsidR="00FF2CB4">
        <w:rPr>
          <w:i/>
          <w:iCs/>
        </w:rPr>
        <w:t>a</w:t>
      </w:r>
      <w:r w:rsidRPr="0022684F">
        <w:rPr>
          <w:i/>
          <w:iCs/>
        </w:rPr>
        <w:t xml:space="preserve"> w Prognozie </w:t>
      </w:r>
      <w:r w:rsidRPr="00FF2CB4">
        <w:rPr>
          <w:i/>
          <w:iCs/>
        </w:rPr>
        <w:t xml:space="preserve">nie wymaga </w:t>
      </w:r>
      <w:r w:rsidR="00FF2CB4" w:rsidRPr="00FF2CB4">
        <w:rPr>
          <w:i/>
          <w:iCs/>
        </w:rPr>
        <w:t>uwzgl</w:t>
      </w:r>
      <w:r w:rsidRPr="00FF2CB4">
        <w:rPr>
          <w:i/>
          <w:iCs/>
        </w:rPr>
        <w:t>ędnienia w streszczeniu Prognozy - rozdziale 1).</w:t>
      </w:r>
    </w:p>
    <w:p w14:paraId="6AFA0096" w14:textId="77777777" w:rsidR="000972FF" w:rsidRPr="00FF2CB4" w:rsidRDefault="000972FF" w:rsidP="00874509">
      <w:pPr>
        <w:rPr>
          <w:u w:val="single"/>
        </w:rPr>
      </w:pPr>
    </w:p>
    <w:p w14:paraId="1B259AA6" w14:textId="509B7327" w:rsidR="00874509" w:rsidRPr="00FF2CB4" w:rsidRDefault="00874509" w:rsidP="00874509">
      <w:pPr>
        <w:rPr>
          <w:u w:val="single"/>
        </w:rPr>
      </w:pPr>
      <w:r w:rsidRPr="00FF2CB4">
        <w:rPr>
          <w:u w:val="single"/>
        </w:rPr>
        <w:t>Zgłoszone uwagi i wnioski</w:t>
      </w:r>
    </w:p>
    <w:p w14:paraId="0C7D2E08" w14:textId="577B281A" w:rsidR="006F287F" w:rsidRPr="00FF2CB4" w:rsidRDefault="009B429D" w:rsidP="00FF2CB4">
      <w:pPr>
        <w:ind w:firstLine="709"/>
      </w:pPr>
      <w:r w:rsidRPr="00FF2CB4">
        <w:t xml:space="preserve">W procedurze opracowywania </w:t>
      </w:r>
      <w:r w:rsidR="00FF2CB4" w:rsidRPr="00FF2CB4">
        <w:t>„Programu Ochrony Środowiska dla Powiatu Nowotomyskiego na lata 2022-2030”</w:t>
      </w:r>
      <w:r w:rsidR="00FF2CB4" w:rsidRPr="00FF2CB4">
        <w:t xml:space="preserve"> </w:t>
      </w:r>
      <w:r w:rsidRPr="00FF2CB4">
        <w:t>zapewniono udział społeczeństwa poprzez wyłożenie projektu dokumentu do publicznego wglądu na okres 21-dni</w:t>
      </w:r>
      <w:r w:rsidR="00FF2CB4" w:rsidRPr="00FF2CB4">
        <w:t xml:space="preserve"> </w:t>
      </w:r>
      <w:r w:rsidRPr="00FF2CB4">
        <w:t>z możliwością składania uwag</w:t>
      </w:r>
      <w:r w:rsidR="003B5729" w:rsidRPr="00FF2CB4">
        <w:t xml:space="preserve"> </w:t>
      </w:r>
      <w:r w:rsidRPr="00FF2CB4">
        <w:t>i</w:t>
      </w:r>
      <w:r w:rsidR="00FF2CB4" w:rsidRPr="00FF2CB4">
        <w:t> </w:t>
      </w:r>
      <w:r w:rsidRPr="00FF2CB4">
        <w:t>wniosków.</w:t>
      </w:r>
      <w:r w:rsidR="006F287F" w:rsidRPr="00FF2CB4">
        <w:t xml:space="preserve"> </w:t>
      </w:r>
      <w:r w:rsidRPr="00FF2CB4">
        <w:t>W trakcie konsultacji społecznych (wyłożenia projektu dokumentu</w:t>
      </w:r>
      <w:r w:rsidR="00C87CB0" w:rsidRPr="00FF2CB4">
        <w:t xml:space="preserve"> </w:t>
      </w:r>
      <w:r w:rsidRPr="00FF2CB4">
        <w:t>do publicznego wglądu)</w:t>
      </w:r>
      <w:r w:rsidR="003B5729" w:rsidRPr="00FF2CB4">
        <w:t xml:space="preserve"> </w:t>
      </w:r>
      <w:r w:rsidRPr="00FF2CB4">
        <w:t>w przedmiotowym postępowaniu</w:t>
      </w:r>
      <w:r w:rsidR="008A2143" w:rsidRPr="00FF2CB4">
        <w:t xml:space="preserve"> </w:t>
      </w:r>
      <w:r w:rsidR="006F287F" w:rsidRPr="00FF2CB4">
        <w:t>nie zgłoszono żadnych uwag</w:t>
      </w:r>
      <w:r w:rsidR="00C87CB0" w:rsidRPr="00FF2CB4">
        <w:t xml:space="preserve"> </w:t>
      </w:r>
      <w:r w:rsidR="006F287F" w:rsidRPr="00FF2CB4">
        <w:t>i wniosków.</w:t>
      </w:r>
    </w:p>
    <w:p w14:paraId="279113D7" w14:textId="6A1FA752" w:rsidR="006F287F" w:rsidRPr="00FF2CB4" w:rsidRDefault="006F287F" w:rsidP="006F287F"/>
    <w:p w14:paraId="0EEB3720" w14:textId="77777777" w:rsidR="00874509" w:rsidRPr="00FF2CB4" w:rsidRDefault="00874509" w:rsidP="00874509">
      <w:pPr>
        <w:rPr>
          <w:u w:val="single"/>
        </w:rPr>
      </w:pPr>
      <w:r w:rsidRPr="00FF2CB4">
        <w:rPr>
          <w:u w:val="single"/>
        </w:rPr>
        <w:t>Wyniki postępowania dotyczącego transgranicznego oddziaływania na środowisko, jeżeli zostało przeprowadzone</w:t>
      </w:r>
    </w:p>
    <w:p w14:paraId="7B43137E" w14:textId="64679B19" w:rsidR="003B5729" w:rsidRPr="00FF2CB4" w:rsidRDefault="003B5729" w:rsidP="00FF2CB4">
      <w:pPr>
        <w:autoSpaceDE w:val="0"/>
        <w:autoSpaceDN w:val="0"/>
        <w:adjustRightInd w:val="0"/>
        <w:ind w:firstLine="709"/>
        <w:rPr>
          <w:rFonts w:cs="Cambria"/>
          <w:color w:val="000000"/>
        </w:rPr>
      </w:pPr>
      <w:r w:rsidRPr="00FF2CB4">
        <w:rPr>
          <w:rFonts w:cs="Cambria"/>
          <w:color w:val="000000"/>
        </w:rPr>
        <w:t xml:space="preserve">Realizacja ustaleń </w:t>
      </w:r>
      <w:r w:rsidR="00FF2CB4" w:rsidRPr="00FF2CB4">
        <w:rPr>
          <w:rFonts w:cs="Cambria"/>
          <w:color w:val="000000"/>
        </w:rPr>
        <w:t>„Programu Ochrony Środowiska dla Powiatu Nowotomyskiego na lata 2022-2030”</w:t>
      </w:r>
      <w:r w:rsidR="00FF2CB4" w:rsidRPr="00FF2CB4">
        <w:rPr>
          <w:rFonts w:cs="Cambria"/>
          <w:color w:val="000000"/>
        </w:rPr>
        <w:t xml:space="preserve"> </w:t>
      </w:r>
      <w:r w:rsidRPr="00FF2CB4">
        <w:rPr>
          <w:rFonts w:cs="Cambria"/>
          <w:color w:val="000000"/>
        </w:rPr>
        <w:t>nie będzie powodować oddziaływań transgranicznych. Skala przedsięwzięć zaproponowanych do realizacji w ramach POŚ</w:t>
      </w:r>
      <w:r w:rsidR="00FF2CB4" w:rsidRPr="00FF2CB4">
        <w:rPr>
          <w:rFonts w:cs="Cambria"/>
          <w:color w:val="000000"/>
        </w:rPr>
        <w:t xml:space="preserve"> </w:t>
      </w:r>
      <w:r w:rsidRPr="00FF2CB4">
        <w:rPr>
          <w:rFonts w:cs="Cambria"/>
          <w:color w:val="000000"/>
        </w:rPr>
        <w:t>ma charakter lokalny</w:t>
      </w:r>
      <w:r w:rsidR="00C87CB0" w:rsidRPr="00FF2CB4">
        <w:rPr>
          <w:rFonts w:cs="Cambria"/>
          <w:color w:val="000000"/>
        </w:rPr>
        <w:t xml:space="preserve"> </w:t>
      </w:r>
      <w:r w:rsidRPr="00FF2CB4">
        <w:rPr>
          <w:rFonts w:cs="Cambria"/>
          <w:color w:val="000000"/>
        </w:rPr>
        <w:t>i ewentualne negatywne oddziaływanie tych przedsięwzięć będzie miało zasięg miejscowy.</w:t>
      </w:r>
    </w:p>
    <w:p w14:paraId="299DC07C" w14:textId="77777777" w:rsidR="003B5729" w:rsidRPr="00FF2CB4" w:rsidRDefault="003B5729" w:rsidP="00874509"/>
    <w:p w14:paraId="4E1D3491" w14:textId="77777777" w:rsidR="00874509" w:rsidRPr="00FF2CB4" w:rsidRDefault="00874509" w:rsidP="00874509">
      <w:pPr>
        <w:rPr>
          <w:u w:val="single"/>
        </w:rPr>
      </w:pPr>
      <w:r w:rsidRPr="00FF2CB4">
        <w:rPr>
          <w:u w:val="single"/>
        </w:rPr>
        <w:t>Propozycje dotyczące metod i częstotliwości przeprowadzania monitoringu skutków realizacji postanowień dokumentu</w:t>
      </w:r>
    </w:p>
    <w:p w14:paraId="40920737" w14:textId="77777777" w:rsidR="006F287F" w:rsidRPr="00FF2CB4" w:rsidRDefault="003B5729" w:rsidP="006F287F">
      <w:pPr>
        <w:ind w:firstLine="709"/>
      </w:pPr>
      <w:r w:rsidRPr="00FF2CB4">
        <w:t>Zgodnie z art. 55 ust. 5 ustawy z dnia 3 października 2008 r. o udostępnianiu informacji</w:t>
      </w:r>
      <w:r w:rsidRPr="00FF2CB4">
        <w:br/>
        <w:t>o środowisku i jego ochronie, udziale społeczeństwa w ochronie środowiska oraz o ocenach oddziaływania na środowisko (Dz. U. 2021, poz. 247 ze zm.) organ opracowujący projekt dokumentu jest zobowiązany prowadzić monitoring skutków realizacji postanowień przyjętego dokumentu w zakresie oddziaływania na środowisko.</w:t>
      </w:r>
    </w:p>
    <w:p w14:paraId="2A3013AC" w14:textId="1752D450" w:rsidR="006F287F" w:rsidRPr="00FF2CB4" w:rsidRDefault="006F287F" w:rsidP="00E23E77">
      <w:pPr>
        <w:ind w:firstLine="709"/>
      </w:pPr>
      <w:r w:rsidRPr="00FF2CB4">
        <w:t xml:space="preserve">Niniejszy obowiązek realizowany będzie przez Zarząd Powiatu </w:t>
      </w:r>
      <w:r w:rsidR="00FF2CB4" w:rsidRPr="00FF2CB4">
        <w:t xml:space="preserve">Nowotomyskiego </w:t>
      </w:r>
      <w:r w:rsidRPr="00FF2CB4">
        <w:t xml:space="preserve">poprzez sporządzanie co 2 lata raportów z wykonania </w:t>
      </w:r>
      <w:r w:rsidR="00FF2CB4" w:rsidRPr="00FF2CB4">
        <w:t>„Programu Ochrony Środowiska dla Powiatu Nowotomyskiego na lata 2022-2030”</w:t>
      </w:r>
      <w:r w:rsidR="00FF2CB4" w:rsidRPr="00FF2CB4">
        <w:t xml:space="preserve">. </w:t>
      </w:r>
      <w:r w:rsidRPr="00FF2CB4">
        <w:t>Celem sporządzania raportów jest ocena realizacji zadań wskazanych</w:t>
      </w:r>
      <w:r w:rsidR="00FF2CB4" w:rsidRPr="00FF2CB4">
        <w:t xml:space="preserve"> </w:t>
      </w:r>
      <w:r w:rsidRPr="00FF2CB4">
        <w:t xml:space="preserve">w </w:t>
      </w:r>
      <w:r w:rsidR="00E23E77" w:rsidRPr="00E23E77">
        <w:t>„Program</w:t>
      </w:r>
      <w:r w:rsidR="00E23E77">
        <w:t>ie</w:t>
      </w:r>
      <w:r w:rsidR="00E23E77" w:rsidRPr="00E23E77">
        <w:t xml:space="preserve"> Ochrony Środowiska dla Powiatu Nowotomyskiego na lata 2022-2030”</w:t>
      </w:r>
      <w:r w:rsidRPr="00FF2CB4">
        <w:t>, w tym m.in. określenie stanu oraz tendencji zmian zachodzących</w:t>
      </w:r>
      <w:r w:rsidR="00FF2CB4" w:rsidRPr="00FF2CB4">
        <w:t xml:space="preserve"> </w:t>
      </w:r>
      <w:r w:rsidRPr="00FF2CB4">
        <w:t>w środowisku na terenie powiatu. Monitoring skutków realizacji postanowień dokumentu obejmować będzie wszystkie komponenty środowiska, takie jak: różnorodność biologiczną, ludzi, zwierzęta, rośliny, wodę, powietrze, powierzchnię ziemi, krajobraz, klimat, zasoby naturalne, zabytki, dobra materialne.</w:t>
      </w:r>
    </w:p>
    <w:p w14:paraId="7B2F14C8" w14:textId="77777777" w:rsidR="006F287F" w:rsidRPr="00586BB5" w:rsidRDefault="006F287F" w:rsidP="003B5729"/>
    <w:p w14:paraId="64265C97" w14:textId="2EBAF109" w:rsidR="003B5729" w:rsidRPr="00586BB5" w:rsidRDefault="003B5729" w:rsidP="003B5729"/>
    <w:sectPr w:rsidR="003B5729" w:rsidRPr="00586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78ED" w14:textId="77777777" w:rsidR="002D44AA" w:rsidRDefault="002D44AA" w:rsidP="003B5729">
      <w:r>
        <w:separator/>
      </w:r>
    </w:p>
  </w:endnote>
  <w:endnote w:type="continuationSeparator" w:id="0">
    <w:p w14:paraId="16A001CA" w14:textId="77777777" w:rsidR="002D44AA" w:rsidRDefault="002D44AA" w:rsidP="003B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989113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8D9220A" w14:textId="11152421" w:rsidR="003B5729" w:rsidRPr="003B5729" w:rsidRDefault="003B5729" w:rsidP="003B5729">
            <w:pPr>
              <w:pStyle w:val="Stopka"/>
              <w:jc w:val="center"/>
              <w:rPr>
                <w:sz w:val="20"/>
                <w:szCs w:val="20"/>
              </w:rPr>
            </w:pPr>
            <w:r w:rsidRPr="003B5729">
              <w:rPr>
                <w:sz w:val="20"/>
                <w:szCs w:val="20"/>
              </w:rPr>
              <w:t xml:space="preserve">Strona </w:t>
            </w:r>
            <w:r w:rsidRPr="003B5729">
              <w:rPr>
                <w:b/>
                <w:bCs/>
                <w:sz w:val="20"/>
                <w:szCs w:val="20"/>
              </w:rPr>
              <w:fldChar w:fldCharType="begin"/>
            </w:r>
            <w:r w:rsidRPr="003B5729">
              <w:rPr>
                <w:b/>
                <w:bCs/>
                <w:sz w:val="20"/>
                <w:szCs w:val="20"/>
              </w:rPr>
              <w:instrText>PAGE</w:instrText>
            </w:r>
            <w:r w:rsidRPr="003B5729">
              <w:rPr>
                <w:b/>
                <w:bCs/>
                <w:sz w:val="20"/>
                <w:szCs w:val="20"/>
              </w:rPr>
              <w:fldChar w:fldCharType="separate"/>
            </w:r>
            <w:r w:rsidRPr="003B5729">
              <w:rPr>
                <w:b/>
                <w:bCs/>
                <w:sz w:val="20"/>
                <w:szCs w:val="20"/>
              </w:rPr>
              <w:t>2</w:t>
            </w:r>
            <w:r w:rsidRPr="003B5729">
              <w:rPr>
                <w:b/>
                <w:bCs/>
                <w:sz w:val="20"/>
                <w:szCs w:val="20"/>
              </w:rPr>
              <w:fldChar w:fldCharType="end"/>
            </w:r>
            <w:r w:rsidRPr="003B5729">
              <w:rPr>
                <w:sz w:val="20"/>
                <w:szCs w:val="20"/>
              </w:rPr>
              <w:t xml:space="preserve"> z </w:t>
            </w:r>
            <w:r w:rsidRPr="003B5729">
              <w:rPr>
                <w:b/>
                <w:bCs/>
                <w:sz w:val="20"/>
                <w:szCs w:val="20"/>
              </w:rPr>
              <w:fldChar w:fldCharType="begin"/>
            </w:r>
            <w:r w:rsidRPr="003B5729">
              <w:rPr>
                <w:b/>
                <w:bCs/>
                <w:sz w:val="20"/>
                <w:szCs w:val="20"/>
              </w:rPr>
              <w:instrText>NUMPAGES</w:instrText>
            </w:r>
            <w:r w:rsidRPr="003B5729">
              <w:rPr>
                <w:b/>
                <w:bCs/>
                <w:sz w:val="20"/>
                <w:szCs w:val="20"/>
              </w:rPr>
              <w:fldChar w:fldCharType="separate"/>
            </w:r>
            <w:r w:rsidRPr="003B5729">
              <w:rPr>
                <w:b/>
                <w:bCs/>
                <w:sz w:val="20"/>
                <w:szCs w:val="20"/>
              </w:rPr>
              <w:t>2</w:t>
            </w:r>
            <w:r w:rsidRPr="003B572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6F19" w14:textId="77777777" w:rsidR="002D44AA" w:rsidRDefault="002D44AA" w:rsidP="003B5729">
      <w:r>
        <w:separator/>
      </w:r>
    </w:p>
  </w:footnote>
  <w:footnote w:type="continuationSeparator" w:id="0">
    <w:p w14:paraId="18A2FA4A" w14:textId="77777777" w:rsidR="002D44AA" w:rsidRDefault="002D44AA" w:rsidP="003B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D51"/>
    <w:multiLevelType w:val="hybridMultilevel"/>
    <w:tmpl w:val="98628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24051"/>
    <w:multiLevelType w:val="hybridMultilevel"/>
    <w:tmpl w:val="1902C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962C4"/>
    <w:multiLevelType w:val="hybridMultilevel"/>
    <w:tmpl w:val="8CB8EBCC"/>
    <w:lvl w:ilvl="0" w:tplc="8BF25C6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3C65DA"/>
    <w:multiLevelType w:val="hybridMultilevel"/>
    <w:tmpl w:val="B9B4C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72190E"/>
    <w:multiLevelType w:val="hybridMultilevel"/>
    <w:tmpl w:val="C7A48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4F3103"/>
    <w:multiLevelType w:val="multilevel"/>
    <w:tmpl w:val="0415001D"/>
    <w:styleLink w:val="1Nagwek"/>
    <w:lvl w:ilvl="0">
      <w:start w:val="1"/>
      <w:numFmt w:val="decimal"/>
      <w:lvlText w:val="%1)"/>
      <w:lvlJc w:val="left"/>
      <w:pPr>
        <w:ind w:left="360" w:hanging="360"/>
      </w:pPr>
      <w:rPr>
        <w:rFonts w:ascii="Cambria" w:hAnsi="Cambria"/>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EEA5217"/>
    <w:multiLevelType w:val="hybridMultilevel"/>
    <w:tmpl w:val="A58EC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43032A"/>
    <w:multiLevelType w:val="hybridMultilevel"/>
    <w:tmpl w:val="59D21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171C10"/>
    <w:multiLevelType w:val="hybridMultilevel"/>
    <w:tmpl w:val="AD5C2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04"/>
    <w:rsid w:val="0000355E"/>
    <w:rsid w:val="0008523A"/>
    <w:rsid w:val="000972FF"/>
    <w:rsid w:val="001A17AF"/>
    <w:rsid w:val="00260F2C"/>
    <w:rsid w:val="002C7FA5"/>
    <w:rsid w:val="002D44AA"/>
    <w:rsid w:val="00307007"/>
    <w:rsid w:val="00371E34"/>
    <w:rsid w:val="003B5729"/>
    <w:rsid w:val="003F657E"/>
    <w:rsid w:val="00441F7D"/>
    <w:rsid w:val="004443E0"/>
    <w:rsid w:val="004551C3"/>
    <w:rsid w:val="004649A4"/>
    <w:rsid w:val="00502504"/>
    <w:rsid w:val="00514294"/>
    <w:rsid w:val="005547D9"/>
    <w:rsid w:val="00586BB5"/>
    <w:rsid w:val="005B6050"/>
    <w:rsid w:val="005F54EC"/>
    <w:rsid w:val="006315DC"/>
    <w:rsid w:val="006F287F"/>
    <w:rsid w:val="0070201B"/>
    <w:rsid w:val="007D6864"/>
    <w:rsid w:val="007D7B55"/>
    <w:rsid w:val="007F5404"/>
    <w:rsid w:val="0081776F"/>
    <w:rsid w:val="00874509"/>
    <w:rsid w:val="008A2143"/>
    <w:rsid w:val="009B429D"/>
    <w:rsid w:val="00AB0D46"/>
    <w:rsid w:val="00BA52D1"/>
    <w:rsid w:val="00C17348"/>
    <w:rsid w:val="00C87CB0"/>
    <w:rsid w:val="00CC27D8"/>
    <w:rsid w:val="00CC49E2"/>
    <w:rsid w:val="00D3439B"/>
    <w:rsid w:val="00DD6895"/>
    <w:rsid w:val="00E0412B"/>
    <w:rsid w:val="00E23E77"/>
    <w:rsid w:val="00E35E96"/>
    <w:rsid w:val="00E53CAA"/>
    <w:rsid w:val="00E73394"/>
    <w:rsid w:val="00E92560"/>
    <w:rsid w:val="00ED2B79"/>
    <w:rsid w:val="00EF1EC9"/>
    <w:rsid w:val="00F2224B"/>
    <w:rsid w:val="00F62BD7"/>
    <w:rsid w:val="00FD43B2"/>
    <w:rsid w:val="00FE7915"/>
    <w:rsid w:val="00FF2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106D"/>
  <w15:chartTrackingRefBased/>
  <w15:docId w15:val="{AD4C5F55-129C-4728-9E67-38FAB65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F54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F54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F54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F54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1Nagwek">
    <w:name w:val="1. Nagłówek"/>
    <w:basedOn w:val="Bezlisty"/>
    <w:uiPriority w:val="99"/>
    <w:rsid w:val="007F5404"/>
    <w:pPr>
      <w:numPr>
        <w:numId w:val="1"/>
      </w:numPr>
    </w:pPr>
  </w:style>
  <w:style w:type="paragraph" w:customStyle="1" w:styleId="Nagowek1">
    <w:name w:val="Nagłowek 1"/>
    <w:basedOn w:val="Nagwek1"/>
    <w:next w:val="Normalny"/>
    <w:link w:val="Nagowek1Znak"/>
    <w:qFormat/>
    <w:rsid w:val="007F5404"/>
    <w:rPr>
      <w:b/>
      <w:caps/>
      <w:sz w:val="28"/>
    </w:rPr>
  </w:style>
  <w:style w:type="character" w:customStyle="1" w:styleId="Nagowek1Znak">
    <w:name w:val="Nagłowek 1 Znak"/>
    <w:basedOn w:val="Nagwek1Znak"/>
    <w:link w:val="Nagowek1"/>
    <w:rsid w:val="007F5404"/>
    <w:rPr>
      <w:rFonts w:asciiTheme="majorHAnsi" w:eastAsiaTheme="majorEastAsia" w:hAnsiTheme="majorHAnsi" w:cstheme="majorBidi"/>
      <w:b/>
      <w:caps/>
      <w:color w:val="2F5496" w:themeColor="accent1" w:themeShade="BF"/>
      <w:sz w:val="28"/>
      <w:szCs w:val="32"/>
    </w:rPr>
  </w:style>
  <w:style w:type="character" w:customStyle="1" w:styleId="Nagwek1Znak">
    <w:name w:val="Nagłówek 1 Znak"/>
    <w:basedOn w:val="Domylnaczcionkaakapitu"/>
    <w:link w:val="Nagwek1"/>
    <w:uiPriority w:val="9"/>
    <w:rsid w:val="007F5404"/>
    <w:rPr>
      <w:rFonts w:asciiTheme="majorHAnsi" w:eastAsiaTheme="majorEastAsia" w:hAnsiTheme="majorHAnsi" w:cstheme="majorBidi"/>
      <w:color w:val="2F5496" w:themeColor="accent1" w:themeShade="BF"/>
      <w:sz w:val="32"/>
      <w:szCs w:val="32"/>
    </w:rPr>
  </w:style>
  <w:style w:type="paragraph" w:customStyle="1" w:styleId="Nagowek2">
    <w:name w:val="Nagłowek 2"/>
    <w:basedOn w:val="Nagwek2"/>
    <w:next w:val="Normalny"/>
    <w:link w:val="Nagowek2Znak"/>
    <w:qFormat/>
    <w:rsid w:val="007F5404"/>
    <w:rPr>
      <w:b/>
    </w:rPr>
  </w:style>
  <w:style w:type="character" w:customStyle="1" w:styleId="Nagowek2Znak">
    <w:name w:val="Nagłowek 2 Znak"/>
    <w:basedOn w:val="Nagwek2Znak"/>
    <w:link w:val="Nagowek2"/>
    <w:rsid w:val="007F5404"/>
    <w:rPr>
      <w:rFonts w:asciiTheme="majorHAnsi" w:eastAsiaTheme="majorEastAsia" w:hAnsiTheme="majorHAnsi" w:cstheme="majorBidi"/>
      <w:b/>
      <w:color w:val="2F5496" w:themeColor="accent1" w:themeShade="BF"/>
      <w:sz w:val="26"/>
      <w:szCs w:val="26"/>
    </w:rPr>
  </w:style>
  <w:style w:type="character" w:customStyle="1" w:styleId="Nagwek2Znak">
    <w:name w:val="Nagłówek 2 Znak"/>
    <w:basedOn w:val="Domylnaczcionkaakapitu"/>
    <w:link w:val="Nagwek2"/>
    <w:uiPriority w:val="9"/>
    <w:semiHidden/>
    <w:rsid w:val="007F5404"/>
    <w:rPr>
      <w:rFonts w:asciiTheme="majorHAnsi" w:eastAsiaTheme="majorEastAsia" w:hAnsiTheme="majorHAnsi" w:cstheme="majorBidi"/>
      <w:color w:val="2F5496" w:themeColor="accent1" w:themeShade="BF"/>
      <w:sz w:val="26"/>
      <w:szCs w:val="26"/>
    </w:rPr>
  </w:style>
  <w:style w:type="paragraph" w:customStyle="1" w:styleId="Nagowek3">
    <w:name w:val="Nagłowek 3"/>
    <w:basedOn w:val="Nagwek3"/>
    <w:next w:val="Normalny"/>
    <w:link w:val="Nagowek3Znak"/>
    <w:qFormat/>
    <w:rsid w:val="007F5404"/>
    <w:rPr>
      <w:b/>
    </w:rPr>
  </w:style>
  <w:style w:type="character" w:customStyle="1" w:styleId="Nagowek3Znak">
    <w:name w:val="Nagłowek 3 Znak"/>
    <w:basedOn w:val="Nagwek3Znak"/>
    <w:link w:val="Nagowek3"/>
    <w:rsid w:val="007F5404"/>
    <w:rPr>
      <w:rFonts w:asciiTheme="majorHAnsi" w:eastAsiaTheme="majorEastAsia" w:hAnsiTheme="majorHAnsi" w:cstheme="majorBidi"/>
      <w:b/>
      <w:color w:val="1F3763" w:themeColor="accent1" w:themeShade="7F"/>
      <w:sz w:val="24"/>
      <w:szCs w:val="24"/>
    </w:rPr>
  </w:style>
  <w:style w:type="character" w:customStyle="1" w:styleId="Nagwek3Znak">
    <w:name w:val="Nagłówek 3 Znak"/>
    <w:basedOn w:val="Domylnaczcionkaakapitu"/>
    <w:link w:val="Nagwek3"/>
    <w:uiPriority w:val="9"/>
    <w:semiHidden/>
    <w:rsid w:val="007F5404"/>
    <w:rPr>
      <w:rFonts w:asciiTheme="majorHAnsi" w:eastAsiaTheme="majorEastAsia" w:hAnsiTheme="majorHAnsi" w:cstheme="majorBidi"/>
      <w:color w:val="1F3763" w:themeColor="accent1" w:themeShade="7F"/>
      <w:sz w:val="24"/>
      <w:szCs w:val="24"/>
    </w:rPr>
  </w:style>
  <w:style w:type="paragraph" w:customStyle="1" w:styleId="Nagowek4">
    <w:name w:val="Nagłowek 4"/>
    <w:basedOn w:val="Nagwek4"/>
    <w:next w:val="Normalny"/>
    <w:link w:val="Nagowek4Znak"/>
    <w:qFormat/>
    <w:rsid w:val="007F5404"/>
    <w:rPr>
      <w:b/>
      <w:i w:val="0"/>
    </w:rPr>
  </w:style>
  <w:style w:type="character" w:customStyle="1" w:styleId="Nagowek4Znak">
    <w:name w:val="Nagłowek 4 Znak"/>
    <w:basedOn w:val="Nagwek4Znak"/>
    <w:link w:val="Nagowek4"/>
    <w:rsid w:val="007F5404"/>
    <w:rPr>
      <w:rFonts w:asciiTheme="majorHAnsi" w:eastAsiaTheme="majorEastAsia" w:hAnsiTheme="majorHAnsi" w:cstheme="majorBidi"/>
      <w:b/>
      <w:i w:val="0"/>
      <w:iCs/>
      <w:color w:val="2F5496" w:themeColor="accent1" w:themeShade="BF"/>
    </w:rPr>
  </w:style>
  <w:style w:type="character" w:customStyle="1" w:styleId="Nagwek4Znak">
    <w:name w:val="Nagłówek 4 Znak"/>
    <w:basedOn w:val="Domylnaczcionkaakapitu"/>
    <w:link w:val="Nagwek4"/>
    <w:uiPriority w:val="9"/>
    <w:semiHidden/>
    <w:rsid w:val="007F5404"/>
    <w:rPr>
      <w:rFonts w:asciiTheme="majorHAnsi" w:eastAsiaTheme="majorEastAsia" w:hAnsiTheme="majorHAnsi" w:cstheme="majorBidi"/>
      <w:i/>
      <w:iCs/>
      <w:color w:val="2F5496" w:themeColor="accent1" w:themeShade="BF"/>
    </w:rPr>
  </w:style>
  <w:style w:type="paragraph" w:styleId="Spistreci1">
    <w:name w:val="toc 1"/>
    <w:basedOn w:val="Normalny"/>
    <w:next w:val="Normalny"/>
    <w:autoRedefine/>
    <w:uiPriority w:val="39"/>
    <w:unhideWhenUsed/>
    <w:rsid w:val="006315DC"/>
    <w:pPr>
      <w:tabs>
        <w:tab w:val="left" w:pos="680"/>
        <w:tab w:val="right" w:leader="dot" w:pos="9062"/>
      </w:tabs>
      <w:jc w:val="left"/>
    </w:pPr>
    <w:rPr>
      <w:rFonts w:cstheme="majorHAnsi"/>
      <w:b/>
      <w:bCs/>
      <w:caps/>
      <w:noProof/>
      <w:szCs w:val="24"/>
    </w:rPr>
  </w:style>
  <w:style w:type="paragraph" w:styleId="Spistreci2">
    <w:name w:val="toc 2"/>
    <w:basedOn w:val="Normalny"/>
    <w:next w:val="Normalny"/>
    <w:autoRedefine/>
    <w:uiPriority w:val="39"/>
    <w:unhideWhenUsed/>
    <w:rsid w:val="006315DC"/>
    <w:pPr>
      <w:tabs>
        <w:tab w:val="left" w:pos="964"/>
        <w:tab w:val="right" w:leader="dot" w:pos="9062"/>
      </w:tabs>
      <w:ind w:left="284"/>
      <w:jc w:val="left"/>
    </w:pPr>
    <w:rPr>
      <w:rFonts w:cstheme="minorHAnsi"/>
      <w:bCs/>
      <w:szCs w:val="20"/>
    </w:rPr>
  </w:style>
  <w:style w:type="paragraph" w:styleId="Spistreci3">
    <w:name w:val="toc 3"/>
    <w:basedOn w:val="Normalny"/>
    <w:next w:val="Normalny"/>
    <w:autoRedefine/>
    <w:uiPriority w:val="39"/>
    <w:unhideWhenUsed/>
    <w:rsid w:val="006315DC"/>
    <w:pPr>
      <w:tabs>
        <w:tab w:val="left" w:pos="1560"/>
        <w:tab w:val="right" w:leader="dot" w:pos="9062"/>
      </w:tabs>
      <w:ind w:left="851"/>
      <w:jc w:val="left"/>
    </w:pPr>
    <w:rPr>
      <w:rFonts w:cstheme="minorHAnsi"/>
      <w:sz w:val="20"/>
      <w:szCs w:val="20"/>
    </w:rPr>
  </w:style>
  <w:style w:type="paragraph" w:styleId="Spistreci4">
    <w:name w:val="toc 4"/>
    <w:basedOn w:val="Normalny"/>
    <w:next w:val="Normalny"/>
    <w:autoRedefine/>
    <w:uiPriority w:val="39"/>
    <w:unhideWhenUsed/>
    <w:rsid w:val="00DD6895"/>
    <w:pPr>
      <w:jc w:val="left"/>
    </w:pPr>
    <w:rPr>
      <w:rFonts w:cstheme="minorHAnsi"/>
      <w:szCs w:val="20"/>
    </w:rPr>
  </w:style>
  <w:style w:type="paragraph" w:customStyle="1" w:styleId="Spistabel">
    <w:name w:val="Spis tabel"/>
    <w:basedOn w:val="Normalny"/>
    <w:link w:val="SpistabelZnak"/>
    <w:qFormat/>
    <w:rsid w:val="00DD6895"/>
    <w:pPr>
      <w:jc w:val="center"/>
    </w:pPr>
    <w:rPr>
      <w:b/>
      <w:i/>
    </w:rPr>
  </w:style>
  <w:style w:type="character" w:customStyle="1" w:styleId="SpistabelZnak">
    <w:name w:val="Spis tabel Znak"/>
    <w:basedOn w:val="Domylnaczcionkaakapitu"/>
    <w:link w:val="Spistabel"/>
    <w:rsid w:val="00DD6895"/>
    <w:rPr>
      <w:b/>
      <w:i/>
    </w:rPr>
  </w:style>
  <w:style w:type="paragraph" w:styleId="Legenda">
    <w:name w:val="caption"/>
    <w:basedOn w:val="Normalny"/>
    <w:next w:val="Normalny"/>
    <w:uiPriority w:val="35"/>
    <w:unhideWhenUsed/>
    <w:qFormat/>
    <w:rsid w:val="00AB0D46"/>
    <w:pPr>
      <w:jc w:val="center"/>
    </w:pPr>
    <w:rPr>
      <w:b/>
      <w:i/>
      <w:iCs/>
      <w:szCs w:val="18"/>
    </w:rPr>
  </w:style>
  <w:style w:type="table" w:customStyle="1" w:styleId="Tabela">
    <w:name w:val="Tabela"/>
    <w:basedOn w:val="Standardowy"/>
    <w:uiPriority w:val="99"/>
    <w:rsid w:val="0008523A"/>
    <w:pPr>
      <w:jc w:val="center"/>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ele">
    <w:name w:val="Tabele"/>
    <w:basedOn w:val="Standardowy"/>
    <w:uiPriority w:val="99"/>
    <w:rsid w:val="001A17AF"/>
    <w:pPr>
      <w:jc w:val="center"/>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Czcionka10">
    <w:name w:val="Czcionka 10"/>
    <w:basedOn w:val="Standardowy"/>
    <w:uiPriority w:val="99"/>
    <w:rsid w:val="001A17AF"/>
    <w:pPr>
      <w:jc w:val="center"/>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Czcionka10Znak">
    <w:name w:val="Czcionka 10 Znak"/>
    <w:basedOn w:val="Domylnaczcionkaakapitu"/>
    <w:rsid w:val="001A17AF"/>
    <w:rPr>
      <w:sz w:val="20"/>
    </w:rPr>
  </w:style>
  <w:style w:type="character" w:customStyle="1" w:styleId="TabelaZnak">
    <w:name w:val="Tabela Znak"/>
    <w:basedOn w:val="Domylnaczcionkaakapitu"/>
    <w:rsid w:val="001A17AF"/>
    <w:rPr>
      <w:sz w:val="20"/>
    </w:rPr>
  </w:style>
  <w:style w:type="paragraph" w:styleId="Spisilustracji">
    <w:name w:val="table of figures"/>
    <w:basedOn w:val="Normalny"/>
    <w:next w:val="Normalny"/>
    <w:uiPriority w:val="99"/>
    <w:unhideWhenUsed/>
    <w:rsid w:val="007D6864"/>
    <w:pPr>
      <w:jc w:val="left"/>
    </w:pPr>
    <w:rPr>
      <w:i/>
      <w:sz w:val="18"/>
    </w:rPr>
  </w:style>
  <w:style w:type="paragraph" w:styleId="Akapitzlist">
    <w:name w:val="List Paragraph"/>
    <w:basedOn w:val="Normalny"/>
    <w:uiPriority w:val="34"/>
    <w:qFormat/>
    <w:rsid w:val="00874509"/>
    <w:pPr>
      <w:ind w:left="720"/>
      <w:contextualSpacing/>
    </w:pPr>
  </w:style>
  <w:style w:type="character" w:styleId="Hipercze">
    <w:name w:val="Hyperlink"/>
    <w:basedOn w:val="Domylnaczcionkaakapitu"/>
    <w:uiPriority w:val="99"/>
    <w:unhideWhenUsed/>
    <w:rsid w:val="003B5729"/>
    <w:rPr>
      <w:color w:val="0563C1" w:themeColor="hyperlink"/>
      <w:u w:val="single"/>
    </w:rPr>
  </w:style>
  <w:style w:type="character" w:styleId="Nierozpoznanawzmianka">
    <w:name w:val="Unresolved Mention"/>
    <w:basedOn w:val="Domylnaczcionkaakapitu"/>
    <w:uiPriority w:val="99"/>
    <w:semiHidden/>
    <w:unhideWhenUsed/>
    <w:rsid w:val="003B5729"/>
    <w:rPr>
      <w:color w:val="605E5C"/>
      <w:shd w:val="clear" w:color="auto" w:fill="E1DFDD"/>
    </w:rPr>
  </w:style>
  <w:style w:type="paragraph" w:styleId="Nagwek">
    <w:name w:val="header"/>
    <w:basedOn w:val="Normalny"/>
    <w:link w:val="NagwekZnak"/>
    <w:uiPriority w:val="99"/>
    <w:unhideWhenUsed/>
    <w:rsid w:val="003B5729"/>
    <w:pPr>
      <w:tabs>
        <w:tab w:val="center" w:pos="4536"/>
        <w:tab w:val="right" w:pos="9072"/>
      </w:tabs>
    </w:pPr>
  </w:style>
  <w:style w:type="character" w:customStyle="1" w:styleId="NagwekZnak">
    <w:name w:val="Nagłówek Znak"/>
    <w:basedOn w:val="Domylnaczcionkaakapitu"/>
    <w:link w:val="Nagwek"/>
    <w:uiPriority w:val="99"/>
    <w:rsid w:val="003B5729"/>
  </w:style>
  <w:style w:type="paragraph" w:styleId="Stopka">
    <w:name w:val="footer"/>
    <w:basedOn w:val="Normalny"/>
    <w:link w:val="StopkaZnak"/>
    <w:uiPriority w:val="99"/>
    <w:unhideWhenUsed/>
    <w:rsid w:val="003B5729"/>
    <w:pPr>
      <w:tabs>
        <w:tab w:val="center" w:pos="4536"/>
        <w:tab w:val="right" w:pos="9072"/>
      </w:tabs>
    </w:pPr>
  </w:style>
  <w:style w:type="character" w:customStyle="1" w:styleId="StopkaZnak">
    <w:name w:val="Stopka Znak"/>
    <w:basedOn w:val="Domylnaczcionkaakapitu"/>
    <w:link w:val="Stopka"/>
    <w:uiPriority w:val="99"/>
    <w:rsid w:val="003B5729"/>
  </w:style>
  <w:style w:type="table" w:styleId="Tabela-Siatka">
    <w:name w:val="Table Grid"/>
    <w:basedOn w:val="Standardowy"/>
    <w:uiPriority w:val="39"/>
    <w:rsid w:val="0058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1518</Words>
  <Characters>9110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Pająk</dc:creator>
  <cp:keywords/>
  <dc:description/>
  <cp:lastModifiedBy>Wojciech Pająk</cp:lastModifiedBy>
  <cp:revision>28</cp:revision>
  <dcterms:created xsi:type="dcterms:W3CDTF">2021-04-15T12:55:00Z</dcterms:created>
  <dcterms:modified xsi:type="dcterms:W3CDTF">2022-02-03T12:05:00Z</dcterms:modified>
</cp:coreProperties>
</file>