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156439EE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.5.</w:t>
      </w:r>
      <w:r w:rsidR="000E4456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A637CE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</w:p>
    <w:p w14:paraId="2542D747" w14:textId="32774BF8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9C346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64-300 Nowy Tomyśl, ul. Poznańska 33, </w:t>
      </w:r>
      <w:r w:rsidR="007E1F1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NIP: 7881753877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6082BB05" w14:textId="77777777" w:rsidR="00C621B0" w:rsidRPr="00C621B0" w:rsidRDefault="00D86DA0" w:rsidP="00C621B0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1B0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C621B0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C621B0">
        <w:rPr>
          <w:rFonts w:asciiTheme="minorHAnsi" w:hAnsiTheme="minorHAnsi" w:cstheme="minorHAnsi"/>
          <w:sz w:val="22"/>
          <w:szCs w:val="22"/>
          <w:lang w:eastAsia="ar-SA"/>
        </w:rPr>
        <w:t xml:space="preserve">Wykonawca przyjmuje do wykonania prace mające na celu: </w:t>
      </w:r>
      <w:r w:rsidR="00C621B0" w:rsidRPr="00C621B0">
        <w:rPr>
          <w:rFonts w:asciiTheme="minorHAnsi" w:hAnsiTheme="minorHAnsi" w:cstheme="minorHAnsi"/>
          <w:sz w:val="22"/>
          <w:szCs w:val="22"/>
        </w:rPr>
        <w:t xml:space="preserve">podział działki nr 102 w Komorowie, gm. Lwówek (wykonanie wstępnego projektu podziału i projektu podziału działki nr 102 ) na potrzeby realizacji inwestycji „Budowa kładki pieszo-rowerowej nad rzeką Czarna Woda w m. Komorowo na drodze powiatowej nr 1731P Lewice-Zębowo-Lwówek” i nieodpłatnego przekazania na rzecz Powiatu Nowotomyskiego wydzielonej części. </w:t>
      </w: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68FFC0F3" w14:textId="7F83FD04" w:rsidR="00C621B0" w:rsidRPr="00326381" w:rsidRDefault="006B5097" w:rsidP="00FA1A35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26381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326381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326381">
        <w:rPr>
          <w:rFonts w:asciiTheme="minorHAnsi" w:hAnsiTheme="minorHAnsi" w:cstheme="minorHAnsi"/>
          <w:sz w:val="22"/>
          <w:szCs w:val="22"/>
        </w:rPr>
        <w:t xml:space="preserve"> I etap wstępny projekt podziału – 6 tygodni od daty podpisania umowy, II etap projekt podziału – 3 miesiące od daty otrzymania postanowienia pozytywnie opiniującego wstępny projekt podziału (w tej dacie operat geodezyjny winien być pozytywnie zweryfikowany i przyjęty do zasobu Powiatowego Ośrodka Dokumentacji Geodezyjnej i Kartograficznej).</w:t>
      </w:r>
    </w:p>
    <w:p w14:paraId="7E5D370A" w14:textId="5F3ECDE8" w:rsidR="00FA1A35" w:rsidRPr="00326381" w:rsidRDefault="00FA1A35" w:rsidP="00FA1A35">
      <w:pPr>
        <w:pStyle w:val="Akapitzlist"/>
        <w:numPr>
          <w:ilvl w:val="0"/>
          <w:numId w:val="25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26381">
        <w:rPr>
          <w:rFonts w:asciiTheme="minorHAnsi" w:hAnsiTheme="minorHAnsi" w:cstheme="minorHAnsi"/>
          <w:sz w:val="22"/>
          <w:szCs w:val="22"/>
        </w:rPr>
        <w:t>Zarówno wstępny projekt podziału jak i projekt podziału należy przedłożyć do tut. Starostwa z pismem przewodnim. Przyłożona na nim pieczęć wpływu będzie stanowić dowód wykonania poszczególnych etapów pracy w terminie.</w:t>
      </w:r>
    </w:p>
    <w:p w14:paraId="27BAEEF1" w14:textId="77777777" w:rsidR="00326381" w:rsidRPr="00326381" w:rsidRDefault="00326381" w:rsidP="00326381">
      <w:pPr>
        <w:pStyle w:val="Akapitzlist"/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26381">
        <w:rPr>
          <w:rFonts w:asciiTheme="minorHAnsi" w:hAnsiTheme="minorHAnsi" w:cstheme="minorHAnsi"/>
          <w:sz w:val="22"/>
          <w:szCs w:val="22"/>
          <w:lang w:eastAsia="zh-CN"/>
        </w:rPr>
        <w:t xml:space="preserve">Przed przekazaniem Zamawiającemu wstępnego projektu podział projektowany przebieg granic należy uzgodnić z właścicielem nieruchomości reprezentowanym przez Krajowy Ośrodek Wsparcia Rolnictwa Oddziałem Terenowym w Poznaniu i Wydziałem Infrastruktury Drogowej Starostwa Powiatowego w Nowym Tomyślu. </w:t>
      </w:r>
    </w:p>
    <w:p w14:paraId="05D9A4A7" w14:textId="77777777" w:rsidR="006B5097" w:rsidRPr="00C621B0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F5EB95C" w14:textId="77777777" w:rsidR="00326381" w:rsidRDefault="00326381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F9B844" w14:textId="77777777" w:rsidR="00326381" w:rsidRDefault="00326381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§ 5.</w:t>
      </w:r>
    </w:p>
    <w:p w14:paraId="52A5300E" w14:textId="2DA14850" w:rsidR="00CC25A8" w:rsidRPr="00CC25A8" w:rsidRDefault="006B5097" w:rsidP="00C621B0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łączną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C621B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6.</w:t>
      </w:r>
    </w:p>
    <w:p w14:paraId="0F111F56" w14:textId="19ACCA01" w:rsidR="006B5097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Pr="00E55886">
        <w:rPr>
          <w:rFonts w:asciiTheme="minorHAnsi" w:hAnsiTheme="minorHAnsi" w:cstheme="minorHAnsi"/>
          <w:sz w:val="22"/>
          <w:szCs w:val="22"/>
        </w:rPr>
        <w:t>prac</w:t>
      </w:r>
      <w:r w:rsidR="00C621B0">
        <w:rPr>
          <w:rFonts w:asciiTheme="minorHAnsi" w:hAnsiTheme="minorHAnsi" w:cstheme="minorHAnsi"/>
          <w:sz w:val="22"/>
          <w:szCs w:val="22"/>
        </w:rPr>
        <w:t>y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, </w:t>
      </w:r>
      <w:r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="00841CA2">
        <w:rPr>
          <w:rFonts w:asciiTheme="minorHAnsi" w:hAnsiTheme="minorHAnsi" w:cstheme="minorHAnsi"/>
          <w:sz w:val="22"/>
          <w:szCs w:val="22"/>
        </w:rPr>
        <w:br/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 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29CA7E1C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7DB192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odbioru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danego zakresu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prac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060F2A5E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danego zakresu prac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7BCA70A1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2FD255D0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>odstąpienie o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73BE14D" w14:textId="77777777" w:rsidR="00017D8B" w:rsidRDefault="00017D8B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6E1960" w14:textId="77777777" w:rsidR="00FA1A35" w:rsidRDefault="00FA1A35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3BBD7EE4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D31C0" w14:textId="77777777" w:rsidR="008521FB" w:rsidRDefault="008521FB" w:rsidP="005A6907">
      <w:r>
        <w:separator/>
      </w:r>
    </w:p>
  </w:endnote>
  <w:endnote w:type="continuationSeparator" w:id="0">
    <w:p w14:paraId="001364E8" w14:textId="77777777" w:rsidR="008521FB" w:rsidRDefault="008521FB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A664" w14:textId="77777777" w:rsidR="008521FB" w:rsidRDefault="008521FB" w:rsidP="005A6907">
      <w:r>
        <w:separator/>
      </w:r>
    </w:p>
  </w:footnote>
  <w:footnote w:type="continuationSeparator" w:id="0">
    <w:p w14:paraId="57247B8F" w14:textId="77777777" w:rsidR="008521FB" w:rsidRDefault="008521FB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6E24F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"/>
  </w:num>
  <w:num w:numId="10">
    <w:abstractNumId w:val="3"/>
  </w:num>
  <w:num w:numId="11">
    <w:abstractNumId w:val="18"/>
  </w:num>
  <w:num w:numId="12">
    <w:abstractNumId w:val="19"/>
  </w:num>
  <w:num w:numId="13">
    <w:abstractNumId w:val="11"/>
  </w:num>
  <w:num w:numId="14">
    <w:abstractNumId w:val="0"/>
  </w:num>
  <w:num w:numId="15">
    <w:abstractNumId w:val="21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79C"/>
    <w:rsid w:val="00031728"/>
    <w:rsid w:val="0004525D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85268"/>
    <w:rsid w:val="001A04AA"/>
    <w:rsid w:val="00214400"/>
    <w:rsid w:val="00216BAC"/>
    <w:rsid w:val="002317DF"/>
    <w:rsid w:val="002319AF"/>
    <w:rsid w:val="002512F3"/>
    <w:rsid w:val="002B3FC6"/>
    <w:rsid w:val="002C6062"/>
    <w:rsid w:val="002F1A65"/>
    <w:rsid w:val="003026E8"/>
    <w:rsid w:val="00304DD8"/>
    <w:rsid w:val="00326381"/>
    <w:rsid w:val="003A4735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04103"/>
    <w:rsid w:val="007367BC"/>
    <w:rsid w:val="00782D29"/>
    <w:rsid w:val="007A7CF7"/>
    <w:rsid w:val="007B070B"/>
    <w:rsid w:val="007C20F7"/>
    <w:rsid w:val="007E1F16"/>
    <w:rsid w:val="0080568C"/>
    <w:rsid w:val="00821318"/>
    <w:rsid w:val="00841CA2"/>
    <w:rsid w:val="00847604"/>
    <w:rsid w:val="008521FB"/>
    <w:rsid w:val="00853298"/>
    <w:rsid w:val="00892F7B"/>
    <w:rsid w:val="008B4549"/>
    <w:rsid w:val="008D2B97"/>
    <w:rsid w:val="008D6B3C"/>
    <w:rsid w:val="00910AA3"/>
    <w:rsid w:val="009151BC"/>
    <w:rsid w:val="00915271"/>
    <w:rsid w:val="00985E0F"/>
    <w:rsid w:val="00991A0A"/>
    <w:rsid w:val="009A1CF1"/>
    <w:rsid w:val="009C346D"/>
    <w:rsid w:val="009D4B91"/>
    <w:rsid w:val="009E7BE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5EFF"/>
    <w:rsid w:val="00D855BE"/>
    <w:rsid w:val="00D86DA0"/>
    <w:rsid w:val="00DA2D45"/>
    <w:rsid w:val="00DC001F"/>
    <w:rsid w:val="00DC1D2E"/>
    <w:rsid w:val="00DF211E"/>
    <w:rsid w:val="00E55886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EA48-AD28-4AD1-94CD-3BDAB4E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42</cp:revision>
  <cp:lastPrinted>2022-03-16T08:37:00Z</cp:lastPrinted>
  <dcterms:created xsi:type="dcterms:W3CDTF">2020-10-05T13:14:00Z</dcterms:created>
  <dcterms:modified xsi:type="dcterms:W3CDTF">2022-03-16T08:37:00Z</dcterms:modified>
</cp:coreProperties>
</file>